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19A9" w:rsidRDefault="00CC19A9" w:rsidP="00CC19A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GENERAL BIBLIOGRAPHY</w:t>
      </w:r>
    </w:p>
    <w:p w:rsidR="00CC19A9" w:rsidRPr="00FF3A65" w:rsidRDefault="00CC19A9" w:rsidP="00CC19A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F3A65">
        <w:rPr>
          <w:rFonts w:ascii="Times New Roman" w:hAnsi="Times New Roman" w:cs="Times New Roman"/>
          <w:sz w:val="24"/>
          <w:szCs w:val="24"/>
        </w:rPr>
        <w:t xml:space="preserve">Martin </w:t>
      </w:r>
      <w:proofErr w:type="spellStart"/>
      <w:r w:rsidRPr="00FF3A65">
        <w:rPr>
          <w:rFonts w:ascii="Times New Roman" w:hAnsi="Times New Roman" w:cs="Times New Roman"/>
          <w:sz w:val="24"/>
          <w:szCs w:val="24"/>
        </w:rPr>
        <w:t>Gerbert</w:t>
      </w:r>
      <w:proofErr w:type="spellEnd"/>
      <w:r w:rsidRPr="00FF3A65">
        <w:rPr>
          <w:rFonts w:ascii="Times New Roman" w:hAnsi="Times New Roman" w:cs="Times New Roman"/>
          <w:sz w:val="24"/>
          <w:szCs w:val="24"/>
        </w:rPr>
        <w:t xml:space="preserve">. “History of sacred music.” </w:t>
      </w:r>
      <w:r w:rsidRPr="00FF3A65">
        <w:rPr>
          <w:rFonts w:ascii="Times New Roman" w:hAnsi="Times New Roman" w:cs="Times New Roman"/>
          <w:i/>
          <w:sz w:val="24"/>
          <w:szCs w:val="24"/>
        </w:rPr>
        <w:t xml:space="preserve">De Cantu de </w:t>
      </w:r>
      <w:proofErr w:type="spellStart"/>
      <w:r w:rsidRPr="00FF3A65">
        <w:rPr>
          <w:rFonts w:ascii="Times New Roman" w:hAnsi="Times New Roman" w:cs="Times New Roman"/>
          <w:i/>
          <w:sz w:val="24"/>
          <w:szCs w:val="24"/>
        </w:rPr>
        <w:t>musica</w:t>
      </w:r>
      <w:proofErr w:type="spellEnd"/>
      <w:r w:rsidRPr="00FF3A65">
        <w:rPr>
          <w:rFonts w:ascii="Times New Roman" w:hAnsi="Times New Roman" w:cs="Times New Roman"/>
          <w:i/>
          <w:sz w:val="24"/>
          <w:szCs w:val="24"/>
        </w:rPr>
        <w:t xml:space="preserve"> sacra, </w:t>
      </w:r>
      <w:r w:rsidRPr="00FF3A65">
        <w:rPr>
          <w:rFonts w:ascii="Times New Roman" w:hAnsi="Times New Roman" w:cs="Times New Roman"/>
          <w:sz w:val="24"/>
          <w:szCs w:val="24"/>
        </w:rPr>
        <w:t>pp.201.  (1874).</w:t>
      </w:r>
    </w:p>
    <w:p w:rsidR="00CC19A9" w:rsidRPr="00FF3A65" w:rsidRDefault="00CC19A9" w:rsidP="00CC19A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F3A65">
        <w:rPr>
          <w:rFonts w:ascii="Times New Roman" w:hAnsi="Times New Roman" w:cs="Times New Roman"/>
          <w:sz w:val="24"/>
          <w:szCs w:val="24"/>
        </w:rPr>
        <w:t xml:space="preserve">John Williams. "Melodic themes that are associated with main characters.” </w:t>
      </w:r>
      <w:r w:rsidRPr="00FF3A65">
        <w:rPr>
          <w:rFonts w:ascii="Times New Roman" w:hAnsi="Times New Roman" w:cs="Times New Roman"/>
          <w:i/>
          <w:sz w:val="24"/>
          <w:szCs w:val="24"/>
        </w:rPr>
        <w:t>Star Wars movies</w:t>
      </w:r>
      <w:r w:rsidRPr="00FF3A65">
        <w:rPr>
          <w:rFonts w:ascii="Times New Roman" w:hAnsi="Times New Roman" w:cs="Times New Roman"/>
          <w:sz w:val="24"/>
          <w:szCs w:val="24"/>
        </w:rPr>
        <w:t xml:space="preserve">, </w:t>
      </w:r>
      <w:r w:rsidRPr="00FF3A65">
        <w:rPr>
          <w:rFonts w:ascii="Times New Roman" w:hAnsi="Times New Roman" w:cs="Times New Roman"/>
          <w:sz w:val="24"/>
          <w:szCs w:val="24"/>
        </w:rPr>
        <w:tab/>
        <w:t xml:space="preserve">pp.92-95. </w:t>
      </w:r>
      <w:proofErr w:type="spellStart"/>
      <w:r w:rsidRPr="00FF3A65">
        <w:rPr>
          <w:rFonts w:ascii="Times New Roman" w:hAnsi="Times New Roman" w:cs="Times New Roman"/>
          <w:sz w:val="24"/>
          <w:szCs w:val="24"/>
        </w:rPr>
        <w:t>Mc</w:t>
      </w:r>
      <w:proofErr w:type="spellEnd"/>
      <w:r w:rsidRPr="00FF3A65">
        <w:rPr>
          <w:rFonts w:ascii="Times New Roman" w:hAnsi="Times New Roman" w:cs="Times New Roman"/>
          <w:sz w:val="24"/>
          <w:szCs w:val="24"/>
        </w:rPr>
        <w:t>, 1994.</w:t>
      </w:r>
    </w:p>
    <w:p w:rsidR="00CC19A9" w:rsidRPr="00FF3A65" w:rsidRDefault="00CC19A9" w:rsidP="00CC19A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FF3A65">
        <w:rPr>
          <w:rFonts w:ascii="Times New Roman" w:hAnsi="Times New Roman" w:cs="Times New Roman"/>
          <w:sz w:val="24"/>
          <w:szCs w:val="24"/>
        </w:rPr>
        <w:t>Venkit</w:t>
      </w:r>
      <w:proofErr w:type="spellEnd"/>
      <w:r w:rsidRPr="00FF3A6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F3A65">
        <w:rPr>
          <w:rFonts w:ascii="Times New Roman" w:hAnsi="Times New Roman" w:cs="Times New Roman"/>
          <w:sz w:val="24"/>
          <w:szCs w:val="24"/>
        </w:rPr>
        <w:t>Varun</w:t>
      </w:r>
      <w:proofErr w:type="spellEnd"/>
      <w:r w:rsidRPr="00FF3A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3A65">
        <w:rPr>
          <w:rFonts w:ascii="Times New Roman" w:hAnsi="Times New Roman" w:cs="Times New Roman"/>
          <w:sz w:val="24"/>
          <w:szCs w:val="24"/>
        </w:rPr>
        <w:t>Ramnarayan</w:t>
      </w:r>
      <w:proofErr w:type="spellEnd"/>
      <w:r w:rsidRPr="00FF3A6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F3A65">
        <w:rPr>
          <w:rFonts w:ascii="Times New Roman" w:hAnsi="Times New Roman" w:cs="Times New Roman"/>
          <w:sz w:val="24"/>
          <w:szCs w:val="24"/>
        </w:rPr>
        <w:t>Amruta</w:t>
      </w:r>
      <w:proofErr w:type="spellEnd"/>
      <w:r w:rsidRPr="00FF3A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3A65">
        <w:rPr>
          <w:rFonts w:ascii="Times New Roman" w:hAnsi="Times New Roman" w:cs="Times New Roman"/>
          <w:sz w:val="24"/>
          <w:szCs w:val="24"/>
        </w:rPr>
        <w:t>Anand</w:t>
      </w:r>
      <w:proofErr w:type="spellEnd"/>
      <w:r w:rsidRPr="00FF3A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3A65">
        <w:rPr>
          <w:rFonts w:ascii="Times New Roman" w:hAnsi="Times New Roman" w:cs="Times New Roman"/>
          <w:sz w:val="24"/>
          <w:szCs w:val="24"/>
        </w:rPr>
        <w:t>Godse</w:t>
      </w:r>
      <w:proofErr w:type="spellEnd"/>
      <w:r w:rsidRPr="00FF3A65">
        <w:rPr>
          <w:rFonts w:ascii="Times New Roman" w:hAnsi="Times New Roman" w:cs="Times New Roman"/>
          <w:sz w:val="24"/>
          <w:szCs w:val="24"/>
        </w:rPr>
        <w:t xml:space="preserve">, and </w:t>
      </w:r>
      <w:proofErr w:type="spellStart"/>
      <w:r w:rsidRPr="00FF3A65">
        <w:rPr>
          <w:rFonts w:ascii="Times New Roman" w:hAnsi="Times New Roman" w:cs="Times New Roman"/>
          <w:sz w:val="24"/>
          <w:szCs w:val="24"/>
        </w:rPr>
        <w:t>Anand</w:t>
      </w:r>
      <w:proofErr w:type="spellEnd"/>
      <w:r w:rsidRPr="00FF3A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3A65">
        <w:rPr>
          <w:rFonts w:ascii="Times New Roman" w:hAnsi="Times New Roman" w:cs="Times New Roman"/>
          <w:sz w:val="24"/>
          <w:szCs w:val="24"/>
        </w:rPr>
        <w:t>Sharad</w:t>
      </w:r>
      <w:proofErr w:type="spellEnd"/>
      <w:r w:rsidRPr="00FF3A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3A65">
        <w:rPr>
          <w:rFonts w:ascii="Times New Roman" w:hAnsi="Times New Roman" w:cs="Times New Roman"/>
          <w:sz w:val="24"/>
          <w:szCs w:val="24"/>
        </w:rPr>
        <w:t>Godse</w:t>
      </w:r>
      <w:proofErr w:type="spellEnd"/>
      <w:r w:rsidRPr="00FF3A65">
        <w:rPr>
          <w:rFonts w:ascii="Times New Roman" w:hAnsi="Times New Roman" w:cs="Times New Roman"/>
          <w:sz w:val="24"/>
          <w:szCs w:val="24"/>
        </w:rPr>
        <w:t xml:space="preserve">. “Exploring the </w:t>
      </w:r>
      <w:r w:rsidRPr="00FF3A65">
        <w:rPr>
          <w:rFonts w:ascii="Times New Roman" w:hAnsi="Times New Roman" w:cs="Times New Roman"/>
          <w:sz w:val="24"/>
          <w:szCs w:val="24"/>
        </w:rPr>
        <w:tab/>
        <w:t xml:space="preserve">potentials of group drumming as a group therapy for young female commercial sex </w:t>
      </w:r>
      <w:r w:rsidRPr="00FF3A65">
        <w:rPr>
          <w:rFonts w:ascii="Times New Roman" w:hAnsi="Times New Roman" w:cs="Times New Roman"/>
          <w:sz w:val="24"/>
          <w:szCs w:val="24"/>
        </w:rPr>
        <w:tab/>
        <w:t>workers in Mumbai, India.” </w:t>
      </w:r>
      <w:r w:rsidRPr="00FF3A65">
        <w:rPr>
          <w:rFonts w:ascii="Times New Roman" w:hAnsi="Times New Roman" w:cs="Times New Roman"/>
          <w:i/>
          <w:iCs/>
          <w:sz w:val="24"/>
          <w:szCs w:val="24"/>
        </w:rPr>
        <w:t>Arts &amp; Health</w:t>
      </w:r>
      <w:r w:rsidRPr="00FF3A65">
        <w:rPr>
          <w:rFonts w:ascii="Times New Roman" w:hAnsi="Times New Roman" w:cs="Times New Roman"/>
          <w:sz w:val="24"/>
          <w:szCs w:val="24"/>
        </w:rPr>
        <w:t xml:space="preserve"> 5, no. 2 (2013): 132-141. </w:t>
      </w:r>
    </w:p>
    <w:p w:rsidR="00CC19A9" w:rsidRPr="00FF3A65" w:rsidRDefault="00CC19A9" w:rsidP="00CC19A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F3A65">
        <w:rPr>
          <w:rFonts w:ascii="Times New Roman" w:hAnsi="Times New Roman" w:cs="Times New Roman"/>
          <w:sz w:val="24"/>
          <w:szCs w:val="24"/>
        </w:rPr>
        <w:t xml:space="preserve">Jones, Jeffrey A. “Health </w:t>
      </w:r>
      <w:proofErr w:type="spellStart"/>
      <w:r w:rsidRPr="00FF3A65">
        <w:rPr>
          <w:rFonts w:ascii="Times New Roman" w:hAnsi="Times New Roman" w:cs="Times New Roman"/>
          <w:sz w:val="24"/>
          <w:szCs w:val="24"/>
        </w:rPr>
        <w:t>musicking</w:t>
      </w:r>
      <w:proofErr w:type="spellEnd"/>
      <w:r w:rsidRPr="00FF3A65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FF3A65">
        <w:rPr>
          <w:rFonts w:ascii="Times New Roman" w:hAnsi="Times New Roman" w:cs="Times New Roman"/>
          <w:sz w:val="24"/>
          <w:szCs w:val="24"/>
        </w:rPr>
        <w:t>Skiffle</w:t>
      </w:r>
      <w:proofErr w:type="spellEnd"/>
      <w:r w:rsidRPr="00FF3A65">
        <w:rPr>
          <w:rFonts w:ascii="Times New Roman" w:hAnsi="Times New Roman" w:cs="Times New Roman"/>
          <w:sz w:val="24"/>
          <w:szCs w:val="24"/>
        </w:rPr>
        <w:t xml:space="preserve"> Steel Orchestra: Thoughts on collaboration </w:t>
      </w:r>
      <w:r w:rsidRPr="00FF3A65">
        <w:rPr>
          <w:rFonts w:ascii="Times New Roman" w:hAnsi="Times New Roman" w:cs="Times New Roman"/>
          <w:sz w:val="24"/>
          <w:szCs w:val="24"/>
        </w:rPr>
        <w:tab/>
        <w:t>between community music therapy and medical ethnomusicology.” </w:t>
      </w:r>
      <w:r w:rsidRPr="00FF3A65">
        <w:rPr>
          <w:rFonts w:ascii="Times New Roman" w:hAnsi="Times New Roman" w:cs="Times New Roman"/>
          <w:i/>
          <w:iCs/>
          <w:sz w:val="24"/>
          <w:szCs w:val="24"/>
        </w:rPr>
        <w:t>International Journal of Community Music</w:t>
      </w:r>
      <w:r w:rsidRPr="00FF3A65">
        <w:rPr>
          <w:rFonts w:ascii="Times New Roman" w:hAnsi="Times New Roman" w:cs="Times New Roman"/>
          <w:sz w:val="24"/>
          <w:szCs w:val="24"/>
        </w:rPr>
        <w:t> 7, no. 1 (2014): 129-144.</w:t>
      </w:r>
    </w:p>
    <w:p w:rsidR="00CC19A9" w:rsidRPr="00FF3A65" w:rsidRDefault="00CC19A9" w:rsidP="00CC19A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F3A65">
        <w:rPr>
          <w:rFonts w:ascii="Times New Roman" w:hAnsi="Times New Roman" w:cs="Times New Roman"/>
          <w:sz w:val="24"/>
          <w:szCs w:val="24"/>
        </w:rPr>
        <w:t xml:space="preserve">Singh, </w:t>
      </w:r>
      <w:proofErr w:type="spellStart"/>
      <w:r w:rsidRPr="00FF3A65">
        <w:rPr>
          <w:rFonts w:ascii="Times New Roman" w:hAnsi="Times New Roman" w:cs="Times New Roman"/>
          <w:sz w:val="24"/>
          <w:szCs w:val="24"/>
        </w:rPr>
        <w:t>Kamlesh</w:t>
      </w:r>
      <w:proofErr w:type="spellEnd"/>
      <w:r w:rsidRPr="00FF3A65">
        <w:rPr>
          <w:rFonts w:ascii="Times New Roman" w:hAnsi="Times New Roman" w:cs="Times New Roman"/>
          <w:sz w:val="24"/>
          <w:szCs w:val="24"/>
        </w:rPr>
        <w:t xml:space="preserve">, Anjali Jain, and </w:t>
      </w:r>
      <w:proofErr w:type="spellStart"/>
      <w:r w:rsidRPr="00FF3A65">
        <w:rPr>
          <w:rFonts w:ascii="Times New Roman" w:hAnsi="Times New Roman" w:cs="Times New Roman"/>
          <w:sz w:val="24"/>
          <w:szCs w:val="24"/>
        </w:rPr>
        <w:t>Dalbir</w:t>
      </w:r>
      <w:proofErr w:type="spellEnd"/>
      <w:r w:rsidRPr="00FF3A65">
        <w:rPr>
          <w:rFonts w:ascii="Times New Roman" w:hAnsi="Times New Roman" w:cs="Times New Roman"/>
          <w:sz w:val="24"/>
          <w:szCs w:val="24"/>
        </w:rPr>
        <w:t xml:space="preserve"> Singh. “</w:t>
      </w:r>
      <w:proofErr w:type="spellStart"/>
      <w:r w:rsidRPr="00FF3A65">
        <w:rPr>
          <w:rFonts w:ascii="Times New Roman" w:hAnsi="Times New Roman" w:cs="Times New Roman"/>
          <w:sz w:val="24"/>
          <w:szCs w:val="24"/>
        </w:rPr>
        <w:t>Satsang</w:t>
      </w:r>
      <w:proofErr w:type="spellEnd"/>
      <w:r w:rsidRPr="00FF3A65">
        <w:rPr>
          <w:rFonts w:ascii="Times New Roman" w:hAnsi="Times New Roman" w:cs="Times New Roman"/>
          <w:sz w:val="24"/>
          <w:szCs w:val="24"/>
        </w:rPr>
        <w:t xml:space="preserve">: A culture-specific effective practice for </w:t>
      </w:r>
      <w:r w:rsidRPr="00FF3A65">
        <w:rPr>
          <w:rFonts w:ascii="Times New Roman" w:hAnsi="Times New Roman" w:cs="Times New Roman"/>
          <w:sz w:val="24"/>
          <w:szCs w:val="24"/>
        </w:rPr>
        <w:tab/>
        <w:t>well-being.” In </w:t>
      </w:r>
      <w:r w:rsidRPr="00FF3A65">
        <w:rPr>
          <w:rFonts w:ascii="Times New Roman" w:hAnsi="Times New Roman" w:cs="Times New Roman"/>
          <w:i/>
          <w:iCs/>
          <w:sz w:val="24"/>
          <w:szCs w:val="24"/>
        </w:rPr>
        <w:t>Positive Nations and Communities</w:t>
      </w:r>
      <w:r w:rsidRPr="00FF3A65">
        <w:rPr>
          <w:rFonts w:ascii="Times New Roman" w:hAnsi="Times New Roman" w:cs="Times New Roman"/>
          <w:sz w:val="24"/>
          <w:szCs w:val="24"/>
        </w:rPr>
        <w:t xml:space="preserve">, pp. 79-100. Springer, Dordrecht, </w:t>
      </w:r>
      <w:r w:rsidRPr="00FF3A65">
        <w:rPr>
          <w:rFonts w:ascii="Times New Roman" w:hAnsi="Times New Roman" w:cs="Times New Roman"/>
          <w:sz w:val="24"/>
          <w:szCs w:val="24"/>
        </w:rPr>
        <w:tab/>
        <w:t>2014.</w:t>
      </w:r>
    </w:p>
    <w:p w:rsidR="00CC19A9" w:rsidRDefault="00CC19A9" w:rsidP="00CC19A9"/>
    <w:p w:rsidR="009F04BE" w:rsidRDefault="00CC19A9">
      <w:bookmarkStart w:id="0" w:name="_GoBack"/>
      <w:bookmarkEnd w:id="0"/>
    </w:p>
    <w:sectPr w:rsidR="009F04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19A9"/>
    <w:rsid w:val="003039F5"/>
    <w:rsid w:val="00CC19A9"/>
    <w:rsid w:val="00E95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C47ED8E-5B81-4910-A609-971C2D6A3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19A9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738</Characters>
  <Application>Microsoft Office Word</Application>
  <DocSecurity>0</DocSecurity>
  <Lines>6</Lines>
  <Paragraphs>1</Paragraphs>
  <ScaleCrop>false</ScaleCrop>
  <Company/>
  <LinksUpToDate>false</LinksUpToDate>
  <CharactersWithSpaces>866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Mulwa</dc:creator>
  <cp:keywords/>
  <dc:description/>
  <cp:lastModifiedBy>James Mulwa</cp:lastModifiedBy>
  <cp:revision>1</cp:revision>
  <dcterms:created xsi:type="dcterms:W3CDTF">2018-04-07T04:30:00Z</dcterms:created>
  <dcterms:modified xsi:type="dcterms:W3CDTF">2018-04-07T04:30:00Z</dcterms:modified>
</cp:coreProperties>
</file>